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AD" w:rsidRDefault="00F06311" w:rsidP="000E050F">
      <w:pPr>
        <w:tabs>
          <w:tab w:val="left" w:pos="3555"/>
        </w:tabs>
      </w:pPr>
      <w:r>
        <w:rPr>
          <w:b/>
          <w:bCs/>
          <w:noProof/>
          <w:color w:val="1F497D"/>
        </w:rPr>
        <w:drawing>
          <wp:inline distT="0" distB="0" distL="0" distR="0" wp14:anchorId="6E7EA8E7" wp14:editId="0C228EF9">
            <wp:extent cx="1114425" cy="561975"/>
            <wp:effectExtent l="0" t="0" r="9525" b="9525"/>
            <wp:docPr id="4" name="Рисунок 4" descr="cid:image002.png@01D38553.FC41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D38553.FC4164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50F">
        <w:tab/>
      </w:r>
    </w:p>
    <w:p w:rsidR="000061AD" w:rsidRDefault="000061AD" w:rsidP="000E050F">
      <w:pPr>
        <w:tabs>
          <w:tab w:val="left" w:pos="3555"/>
        </w:tabs>
      </w:pPr>
    </w:p>
    <w:p w:rsidR="000061AD" w:rsidRPr="00536813" w:rsidRDefault="000061AD" w:rsidP="000061AD">
      <w:pPr>
        <w:autoSpaceDE w:val="0"/>
        <w:autoSpaceDN w:val="0"/>
        <w:adjustRightInd w:val="0"/>
        <w:spacing w:after="0" w:line="240" w:lineRule="auto"/>
        <w:rPr>
          <w:rFonts w:ascii="MetaBoldCyrLF-Roman" w:hAnsi="MetaBoldCyrLF-Roman" w:cs="MetaBoldCyrLF-Roman"/>
          <w:b/>
          <w:bCs/>
          <w:color w:val="1F497D" w:themeColor="text2"/>
        </w:rPr>
      </w:pPr>
      <w:r w:rsidRPr="00536813">
        <w:rPr>
          <w:rFonts w:ascii="MetaBoldCyrLF-Roman" w:hAnsi="MetaBoldCyrLF-Roman" w:cs="MetaBoldCyrLF-Roman"/>
          <w:b/>
          <w:bCs/>
          <w:color w:val="1F497D" w:themeColor="text2"/>
        </w:rPr>
        <w:t>Перечень документов, необходимых</w:t>
      </w:r>
    </w:p>
    <w:p w:rsidR="000061AD" w:rsidRPr="00536813" w:rsidRDefault="000061AD" w:rsidP="000061AD">
      <w:pPr>
        <w:autoSpaceDE w:val="0"/>
        <w:autoSpaceDN w:val="0"/>
        <w:adjustRightInd w:val="0"/>
        <w:spacing w:after="0" w:line="240" w:lineRule="auto"/>
        <w:rPr>
          <w:rFonts w:ascii="MetaBoldCyrLF-Roman" w:hAnsi="MetaBoldCyrLF-Roman" w:cs="MetaBoldCyrLF-Roman"/>
          <w:b/>
          <w:bCs/>
          <w:color w:val="1F497D" w:themeColor="text2"/>
        </w:rPr>
      </w:pPr>
      <w:r w:rsidRPr="00536813">
        <w:rPr>
          <w:rFonts w:ascii="MetaBoldCyrLF-Roman" w:hAnsi="MetaBoldCyrLF-Roman" w:cs="MetaBoldCyrLF-Roman"/>
          <w:b/>
          <w:bCs/>
          <w:color w:val="1F497D" w:themeColor="text2"/>
        </w:rPr>
        <w:t>для рассмотрения вопроса о предоставлении кредита</w:t>
      </w:r>
    </w:p>
    <w:p w:rsidR="000E050F" w:rsidRDefault="000061AD" w:rsidP="000061AD">
      <w:pPr>
        <w:tabs>
          <w:tab w:val="left" w:pos="3555"/>
        </w:tabs>
        <w:rPr>
          <w:rFonts w:ascii="MetaBoldCyrLF-Roman" w:hAnsi="MetaBoldCyrLF-Roman" w:cs="MetaBoldCyrLF-Roman"/>
          <w:b/>
          <w:bCs/>
          <w:color w:val="1F497D" w:themeColor="text2"/>
        </w:rPr>
      </w:pPr>
      <w:r w:rsidRPr="00536813">
        <w:rPr>
          <w:rFonts w:ascii="MetaBoldCyrLF-Roman" w:hAnsi="MetaBoldCyrLF-Roman" w:cs="MetaBoldCyrLF-Roman"/>
          <w:b/>
          <w:bCs/>
          <w:color w:val="1F497D" w:themeColor="text2"/>
        </w:rPr>
        <w:t>(для заемщика/поручителя*, работающего по найму)**</w:t>
      </w:r>
    </w:p>
    <w:p w:rsidR="00426A28" w:rsidRPr="00536813" w:rsidRDefault="00426A28" w:rsidP="000061AD">
      <w:pPr>
        <w:tabs>
          <w:tab w:val="left" w:pos="3555"/>
        </w:tabs>
        <w:rPr>
          <w:color w:val="1F497D" w:themeColor="text2"/>
        </w:rPr>
      </w:pPr>
    </w:p>
    <w:p w:rsidR="00C579A9" w:rsidRPr="00C579A9" w:rsidRDefault="00C579A9" w:rsidP="00C579A9">
      <w:pPr>
        <w:pStyle w:val="a3"/>
        <w:numPr>
          <w:ilvl w:val="0"/>
          <w:numId w:val="2"/>
        </w:numPr>
        <w:tabs>
          <w:tab w:val="left" w:pos="3360"/>
        </w:tabs>
        <w:ind w:left="142" w:hanging="284"/>
        <w:jc w:val="both"/>
        <w:rPr>
          <w:rFonts w:ascii="Times New Roman" w:hAnsi="Times New Roman" w:cs="Times New Roman"/>
        </w:rPr>
      </w:pPr>
      <w:r>
        <w:rPr>
          <w:rFonts w:ascii="MetaNormalCyrLF-Roman" w:hAnsi="MetaNormalCyrLF-Roman" w:cs="MetaNormalCyrLF-Roman"/>
        </w:rPr>
        <w:t>Заявление-анкета</w:t>
      </w:r>
      <w:r w:rsidR="00C85045">
        <w:rPr>
          <w:rFonts w:ascii="MetaNormalCyrLF-Roman" w:hAnsi="MetaNormalCyrLF-Roman" w:cs="MetaNormalCyrLF-Roman"/>
        </w:rPr>
        <w:t xml:space="preserve"> </w:t>
      </w:r>
      <w:r>
        <w:rPr>
          <w:rFonts w:ascii="MetaNormalCyrLF-Roman" w:hAnsi="MetaNormalCyrLF-Roman" w:cs="MetaNormalCyrLF-Roman"/>
        </w:rPr>
        <w:t>/</w:t>
      </w:r>
      <w:r w:rsidR="00C85045">
        <w:rPr>
          <w:rFonts w:ascii="MetaNormalCyrLF-Roman" w:hAnsi="MetaNormalCyrLF-Roman" w:cs="MetaNormalCyrLF-Roman"/>
        </w:rPr>
        <w:t xml:space="preserve"> </w:t>
      </w:r>
      <w:r>
        <w:rPr>
          <w:rFonts w:ascii="MetaNormalCyrLF-Roman" w:hAnsi="MetaNormalCyrLF-Roman" w:cs="MetaNormalCyrLF-Roman"/>
        </w:rPr>
        <w:t xml:space="preserve">анкета поручителя (скачать анкеты и другие необходимые документы можно с сайта </w:t>
      </w:r>
      <w:hyperlink r:id="rId9" w:history="1">
        <w:r w:rsidR="00F06311" w:rsidRPr="003E70C3">
          <w:rPr>
            <w:rStyle w:val="a8"/>
            <w:rFonts w:ascii="MetaNormalCyrLF-Roman" w:hAnsi="MetaNormalCyrLF-Roman" w:cs="MetaNormalCyrLF-Roman"/>
          </w:rPr>
          <w:t>http://www.vtb.ru/</w:t>
        </w:r>
      </w:hyperlink>
      <w:r>
        <w:rPr>
          <w:rFonts w:ascii="MetaNormalCyrLF-Roman" w:hAnsi="MetaNormalCyrLF-Roman" w:cs="MetaNormalCyrLF-Roman"/>
        </w:rPr>
        <w:t>)</w:t>
      </w:r>
    </w:p>
    <w:p w:rsidR="000E050F" w:rsidRPr="00AE56E6" w:rsidRDefault="000E050F" w:rsidP="00C579A9">
      <w:pPr>
        <w:pStyle w:val="a3"/>
        <w:numPr>
          <w:ilvl w:val="0"/>
          <w:numId w:val="2"/>
        </w:numPr>
        <w:tabs>
          <w:tab w:val="left" w:pos="3360"/>
        </w:tabs>
        <w:ind w:left="142" w:hanging="284"/>
        <w:jc w:val="both"/>
        <w:rPr>
          <w:rFonts w:ascii="Times New Roman" w:hAnsi="Times New Roman" w:cs="Times New Roman"/>
        </w:rPr>
      </w:pPr>
      <w:r w:rsidRPr="00AE56E6">
        <w:rPr>
          <w:rFonts w:ascii="MetaNormalCyrLF-Roman" w:hAnsi="MetaNormalCyrLF-Roman" w:cs="MetaNormalCyrLF-Roman"/>
        </w:rPr>
        <w:t>копия документа, удостоверяющего личность заемщика/поручителя (</w:t>
      </w:r>
      <w:r w:rsidRPr="00C85045">
        <w:rPr>
          <w:rFonts w:ascii="MetaNormalCyrLF-Roman" w:hAnsi="MetaNormalCyrLF-Roman" w:cs="MetaNormalCyrLF-Roman"/>
          <w:i/>
        </w:rPr>
        <w:t>все страницы, включая пустые</w:t>
      </w:r>
      <w:r w:rsidRPr="00AE56E6">
        <w:rPr>
          <w:rFonts w:ascii="MetaNormalCyrLF-Roman" w:hAnsi="MetaNormalCyrLF-Roman" w:cs="MetaNormalCyrLF-Roman"/>
        </w:rPr>
        <w:t>)</w:t>
      </w:r>
      <w:r w:rsidR="00426A28">
        <w:rPr>
          <w:rFonts w:ascii="MetaNormalCyrLF-Roman" w:hAnsi="MetaNormalCyrLF-Roman" w:cs="MetaNormalCyrLF-Roman"/>
        </w:rPr>
        <w:t xml:space="preserve"> </w:t>
      </w:r>
    </w:p>
    <w:p w:rsidR="00717236" w:rsidRPr="00AE56E6" w:rsidRDefault="00717236" w:rsidP="000061A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etaNormalCyrLF-Roman" w:hAnsi="MetaNormalCyrLF-Roman" w:cs="MetaNormalCyrLF-Roman"/>
        </w:rPr>
      </w:pPr>
    </w:p>
    <w:p w:rsidR="000E050F" w:rsidRPr="00AE56E6" w:rsidRDefault="000E050F" w:rsidP="000061A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>для граждан Российской Федерации:</w:t>
      </w:r>
    </w:p>
    <w:p w:rsidR="000E050F" w:rsidRPr="00AE56E6" w:rsidRDefault="000E050F" w:rsidP="000061A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>– паспорт гражданина Российской Федерации</w:t>
      </w:r>
      <w:r w:rsidR="000061AD" w:rsidRPr="00AE56E6">
        <w:rPr>
          <w:rFonts w:ascii="MetaNormalCyrLF-Roman" w:hAnsi="MetaNormalCyrLF-Roman" w:cs="MetaNormalCyrLF-Roman"/>
        </w:rPr>
        <w:t>;</w:t>
      </w:r>
    </w:p>
    <w:p w:rsidR="00717236" w:rsidRPr="00AE56E6" w:rsidRDefault="00717236" w:rsidP="000061AD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MetaNormalCyrLF-Roman" w:hAnsi="MetaNormalCyrLF-Roman" w:cs="MetaNormalCyrLF-Roman"/>
        </w:rPr>
      </w:pPr>
    </w:p>
    <w:p w:rsidR="000E050F" w:rsidRPr="00AE56E6" w:rsidRDefault="000E050F" w:rsidP="000061A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>для иностранных граждан:</w:t>
      </w:r>
    </w:p>
    <w:p w:rsidR="000E050F" w:rsidRPr="00AE56E6" w:rsidRDefault="000E050F" w:rsidP="000061A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 xml:space="preserve">– паспорт иностранного гражданина, а также виза и документы, подтверждающие легальность </w:t>
      </w:r>
      <w:r w:rsidR="000061AD" w:rsidRPr="00AE56E6">
        <w:rPr>
          <w:rFonts w:ascii="MetaNormalCyrLF-Roman" w:hAnsi="MetaNormalCyrLF-Roman" w:cs="MetaNormalCyrLF-Roman"/>
        </w:rPr>
        <w:t xml:space="preserve">     </w:t>
      </w:r>
      <w:r w:rsidRPr="00AE56E6">
        <w:rPr>
          <w:rFonts w:ascii="MetaNormalCyrLF-Roman" w:hAnsi="MetaNormalCyrLF-Roman" w:cs="MetaNormalCyrLF-Roman"/>
        </w:rPr>
        <w:t>пребывания и занятости на территории Российской Федерации (</w:t>
      </w:r>
      <w:r w:rsidR="00717236" w:rsidRPr="00AE56E6">
        <w:rPr>
          <w:rFonts w:ascii="MetaNormalCyrLF-Roman" w:hAnsi="MetaNormalCyrLF-Roman" w:cs="MetaNormalCyrLF-Roman"/>
        </w:rPr>
        <w:t>вид на жительство и разрешение на работу</w:t>
      </w:r>
      <w:r w:rsidRPr="00AE56E6">
        <w:rPr>
          <w:rFonts w:ascii="MetaNormalCyrLF-Roman" w:hAnsi="MetaNormalCyrLF-Roman" w:cs="MetaNormalCyrLF-Roman"/>
        </w:rPr>
        <w:t>)</w:t>
      </w:r>
      <w:r w:rsidR="00717236" w:rsidRPr="00AE56E6">
        <w:rPr>
          <w:rFonts w:ascii="MetaNormalCyrLF-Roman" w:hAnsi="MetaNormalCyrLF-Roman" w:cs="MetaNormalCyrLF-Roman"/>
        </w:rPr>
        <w:t>;</w:t>
      </w:r>
    </w:p>
    <w:p w:rsidR="00717236" w:rsidRPr="00AE56E6" w:rsidRDefault="000E050F" w:rsidP="000061AD">
      <w:pPr>
        <w:pStyle w:val="a3"/>
        <w:numPr>
          <w:ilvl w:val="0"/>
          <w:numId w:val="2"/>
        </w:numPr>
        <w:tabs>
          <w:tab w:val="left" w:pos="3360"/>
        </w:tabs>
        <w:ind w:left="142"/>
        <w:jc w:val="both"/>
        <w:rPr>
          <w:rFonts w:ascii="Times New Roman" w:hAnsi="Times New Roman" w:cs="Times New Roman"/>
        </w:rPr>
      </w:pPr>
      <w:r w:rsidRPr="00AE56E6">
        <w:rPr>
          <w:rFonts w:ascii="MetaNormalCyrLF-Roman" w:hAnsi="MetaNormalCyrLF-Roman" w:cs="MetaNormalCyrLF-Roman"/>
        </w:rPr>
        <w:t>копия второго документа, удостоверяющего личность заемщика/поручителя (ОДИН из следующего списка):</w:t>
      </w:r>
    </w:p>
    <w:p w:rsidR="000E050F" w:rsidRPr="00AE56E6" w:rsidRDefault="00717236" w:rsidP="000061AD">
      <w:pPr>
        <w:pStyle w:val="a3"/>
        <w:numPr>
          <w:ilvl w:val="0"/>
          <w:numId w:val="3"/>
        </w:numPr>
        <w:tabs>
          <w:tab w:val="left" w:pos="3360"/>
        </w:tabs>
        <w:jc w:val="both"/>
        <w:rPr>
          <w:rFonts w:ascii="Times New Roman" w:hAnsi="Times New Roman" w:cs="Times New Roman"/>
        </w:rPr>
      </w:pPr>
      <w:r w:rsidRPr="00AE56E6">
        <w:rPr>
          <w:rFonts w:ascii="MetaNormalCyrLF-Roman" w:hAnsi="MetaNormalCyrLF-Roman" w:cs="MetaNormalCyrLF-Roman"/>
        </w:rPr>
        <w:t>Страховое свидетельство обязательного пенсионного страхования (СНИЛС).</w:t>
      </w:r>
    </w:p>
    <w:p w:rsidR="00717236" w:rsidRPr="00AE56E6" w:rsidRDefault="00717236" w:rsidP="00006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>военный билет для мужчин, не достигших 27 лет;</w:t>
      </w:r>
    </w:p>
    <w:p w:rsidR="00717236" w:rsidRPr="00AE56E6" w:rsidRDefault="00717236" w:rsidP="00006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>копия трудовой книжки заемщика/поручителя, заверенная работодателем (с печатью компании-работодателя</w:t>
      </w:r>
      <w:r w:rsidR="000061AD" w:rsidRPr="00AE56E6">
        <w:rPr>
          <w:rFonts w:ascii="MetaNormalCyrLF-Roman" w:hAnsi="MetaNormalCyrLF-Roman" w:cs="MetaNormalCyrLF-Roman"/>
        </w:rPr>
        <w:t>, должностью, подписью, ФИО должностного лица и датой</w:t>
      </w:r>
      <w:r w:rsidRPr="00AE56E6">
        <w:rPr>
          <w:rFonts w:ascii="MetaNormalCyrLF-Roman" w:hAnsi="MetaNormalCyrLF-Roman" w:cs="MetaNormalCyrLF-Roman"/>
        </w:rPr>
        <w:t xml:space="preserve"> на каждой странице копии);</w:t>
      </w:r>
    </w:p>
    <w:p w:rsidR="00717236" w:rsidRPr="00AE56E6" w:rsidRDefault="00717236" w:rsidP="00006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>справка с</w:t>
      </w:r>
      <w:r w:rsidR="000061AD" w:rsidRPr="00AE56E6">
        <w:rPr>
          <w:rFonts w:ascii="MetaNormalCyrLF-Roman" w:hAnsi="MetaNormalCyrLF-Roman" w:cs="MetaNormalCyrLF-Roman"/>
        </w:rPr>
        <w:t xml:space="preserve"> места работы по форме 2-НДФЛ </w:t>
      </w:r>
      <w:r w:rsidRPr="00AE56E6">
        <w:rPr>
          <w:rFonts w:ascii="MetaNormalCyrLF-Roman" w:hAnsi="MetaNormalCyrLF-Roman" w:cs="MetaNormalCyrLF-Roman"/>
        </w:rPr>
        <w:t xml:space="preserve">или справка с места работы </w:t>
      </w:r>
      <w:r w:rsidR="000061AD" w:rsidRPr="00AE56E6">
        <w:rPr>
          <w:rFonts w:ascii="MetaNormalCyrLF-Roman" w:hAnsi="MetaNormalCyrLF-Roman" w:cs="MetaNormalCyrLF-Roman"/>
        </w:rPr>
        <w:t xml:space="preserve">по форме банка </w:t>
      </w:r>
      <w:r w:rsidRPr="00AE56E6">
        <w:rPr>
          <w:rFonts w:ascii="MetaNormalCyrLF-Roman" w:hAnsi="MetaNormalCyrLF-Roman" w:cs="MetaNormalCyrLF-Roman"/>
        </w:rPr>
        <w:t>(с помесячной</w:t>
      </w:r>
      <w:r w:rsidR="000061AD" w:rsidRPr="00AE56E6">
        <w:rPr>
          <w:rFonts w:ascii="MetaNormalCyrLF-Roman" w:hAnsi="MetaNormalCyrLF-Roman" w:cs="MetaNormalCyrLF-Roman"/>
        </w:rPr>
        <w:t xml:space="preserve"> </w:t>
      </w:r>
      <w:r w:rsidRPr="00AE56E6">
        <w:rPr>
          <w:rFonts w:ascii="MetaNormalCyrLF-Roman" w:hAnsi="MetaNormalCyrLF-Roman" w:cs="MetaNormalCyrLF-Roman"/>
        </w:rPr>
        <w:t>разбивкой суммы заработка</w:t>
      </w:r>
      <w:r w:rsidR="000061AD" w:rsidRPr="00AE56E6">
        <w:rPr>
          <w:rFonts w:ascii="MetaNormalCyrLF-Roman" w:hAnsi="MetaNormalCyrLF-Roman" w:cs="MetaNormalCyrLF-Roman"/>
        </w:rPr>
        <w:t xml:space="preserve"> за последние </w:t>
      </w:r>
      <w:r w:rsidR="00F05259">
        <w:rPr>
          <w:rFonts w:ascii="MetaNormalCyrLF-Roman" w:hAnsi="MetaNormalCyrLF-Roman" w:cs="MetaNormalCyrLF-Roman"/>
        </w:rPr>
        <w:t>6</w:t>
      </w:r>
      <w:r w:rsidR="000061AD" w:rsidRPr="00AE56E6">
        <w:rPr>
          <w:rFonts w:ascii="MetaNormalCyrLF-Roman" w:hAnsi="MetaNormalCyrLF-Roman" w:cs="MetaNormalCyrLF-Roman"/>
        </w:rPr>
        <w:t xml:space="preserve"> месяцев</w:t>
      </w:r>
      <w:r w:rsidRPr="00AE56E6">
        <w:rPr>
          <w:rFonts w:ascii="MetaNormalCyrLF-Roman" w:hAnsi="MetaNormalCyrLF-Roman" w:cs="MetaNormalCyrLF-Roman"/>
        </w:rPr>
        <w:t>, при условии согласования формы справки с банком) о размере дохода за истекший</w:t>
      </w:r>
      <w:r w:rsidR="000061AD" w:rsidRPr="00AE56E6">
        <w:rPr>
          <w:rFonts w:ascii="MetaNormalCyrLF-Roman" w:hAnsi="MetaNormalCyrLF-Roman" w:cs="MetaNormalCyrLF-Roman"/>
        </w:rPr>
        <w:t xml:space="preserve"> </w:t>
      </w:r>
      <w:r w:rsidRPr="00AE56E6">
        <w:rPr>
          <w:rFonts w:ascii="MetaNormalCyrLF-Roman" w:hAnsi="MetaNormalCyrLF-Roman" w:cs="MetaNormalCyrLF-Roman"/>
        </w:rPr>
        <w:t>календарный год и истекшие ме</w:t>
      </w:r>
      <w:r w:rsidR="000061AD" w:rsidRPr="00AE56E6">
        <w:rPr>
          <w:rFonts w:ascii="MetaNormalCyrLF-Roman" w:hAnsi="MetaNormalCyrLF-Roman" w:cs="MetaNormalCyrLF-Roman"/>
        </w:rPr>
        <w:t>сяцы текущего календарного года;</w:t>
      </w:r>
    </w:p>
    <w:p w:rsidR="000061AD" w:rsidRDefault="000061AD" w:rsidP="00006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MetaNormalCyrLF-Roman" w:hAnsi="MetaNormalCyrLF-Roman" w:cs="MetaNormalCyrLF-Roman"/>
        </w:rPr>
      </w:pPr>
      <w:r w:rsidRPr="00AE56E6">
        <w:rPr>
          <w:rFonts w:ascii="MetaNormalCyrLF-Roman" w:hAnsi="MetaNormalCyrLF-Roman" w:cs="MetaNormalCyrLF-Roman"/>
        </w:rPr>
        <w:t>копия трудового договора (при</w:t>
      </w:r>
      <w:r w:rsidR="00850805" w:rsidRPr="00AE56E6">
        <w:rPr>
          <w:rFonts w:ascii="MetaNormalCyrLF-Roman" w:hAnsi="MetaNormalCyrLF-Roman" w:cs="MetaNormalCyrLF-Roman"/>
        </w:rPr>
        <w:t xml:space="preserve"> наличии</w:t>
      </w:r>
      <w:r w:rsidRPr="00AE56E6">
        <w:rPr>
          <w:rFonts w:ascii="MetaNormalCyrLF-Roman" w:hAnsi="MetaNormalCyrLF-Roman" w:cs="MetaNormalCyrLF-Roman"/>
        </w:rPr>
        <w:t xml:space="preserve"> работы по совместительству);</w:t>
      </w:r>
    </w:p>
    <w:p w:rsidR="0080299D" w:rsidRPr="0080299D" w:rsidRDefault="0080299D" w:rsidP="0080299D">
      <w:pPr>
        <w:autoSpaceDE w:val="0"/>
        <w:autoSpaceDN w:val="0"/>
        <w:adjustRightInd w:val="0"/>
        <w:spacing w:after="0" w:line="240" w:lineRule="auto"/>
        <w:jc w:val="both"/>
        <w:rPr>
          <w:rFonts w:ascii="MetaNormalCyrLF-Roman" w:hAnsi="MetaNormalCyrLF-Roman" w:cs="MetaNormalCyrLF-Roman"/>
        </w:rPr>
      </w:pPr>
    </w:p>
    <w:p w:rsidR="001C671E" w:rsidRDefault="001C671E" w:rsidP="001C671E">
      <w:pPr>
        <w:autoSpaceDE w:val="0"/>
        <w:autoSpaceDN w:val="0"/>
        <w:adjustRightInd w:val="0"/>
        <w:spacing w:after="0" w:line="240" w:lineRule="auto"/>
        <w:jc w:val="both"/>
        <w:rPr>
          <w:rFonts w:ascii="MetaNormalCyrLF-Roman" w:hAnsi="MetaNormalCyrLF-Roman" w:cs="MetaNormalCyrLF-Roman"/>
        </w:rPr>
      </w:pPr>
    </w:p>
    <w:p w:rsidR="001C671E" w:rsidRDefault="001C671E" w:rsidP="001C671E">
      <w:pPr>
        <w:autoSpaceDE w:val="0"/>
        <w:autoSpaceDN w:val="0"/>
        <w:adjustRightInd w:val="0"/>
        <w:spacing w:after="0" w:line="240" w:lineRule="auto"/>
        <w:jc w:val="both"/>
        <w:rPr>
          <w:rFonts w:ascii="MetaNormalCyrLF-Roman" w:hAnsi="MetaNormalCyrLF-Roman" w:cs="MetaNormalCyrLF-Roman"/>
        </w:rPr>
      </w:pPr>
    </w:p>
    <w:p w:rsidR="001C671E" w:rsidRPr="001C671E" w:rsidRDefault="0080299D" w:rsidP="001C671E">
      <w:pPr>
        <w:autoSpaceDE w:val="0"/>
        <w:autoSpaceDN w:val="0"/>
        <w:adjustRightInd w:val="0"/>
        <w:spacing w:after="0" w:line="240" w:lineRule="auto"/>
        <w:jc w:val="both"/>
        <w:rPr>
          <w:rFonts w:ascii="MetaNormalCyrLF-Roman" w:hAnsi="MetaNormalCyrLF-Roman" w:cs="MetaNormalCyrLF-Roman"/>
        </w:rPr>
      </w:pPr>
      <w:r w:rsidRPr="001C671E">
        <w:rPr>
          <w:rFonts w:ascii="MetaNormalCyrLF-Roman" w:hAnsi="MetaNormalCyrLF-Roman" w:cs="MetaNormalCyrLF-Roman"/>
        </w:rPr>
        <w:t xml:space="preserve"> *Если заемщик находится в официальном браке, то по супругу/супруге нужно тоже направить анкету/паспорт/СНИЛС. Если супруг/супруга будут по</w:t>
      </w:r>
      <w:r w:rsidR="001C671E" w:rsidRPr="001C671E">
        <w:rPr>
          <w:rFonts w:ascii="MetaNormalCyrLF-Roman" w:hAnsi="MetaNormalCyrLF-Roman" w:cs="MetaNormalCyrLF-Roman"/>
        </w:rPr>
        <w:t>д</w:t>
      </w:r>
      <w:r w:rsidRPr="001C671E">
        <w:rPr>
          <w:rFonts w:ascii="MetaNormalCyrLF-Roman" w:hAnsi="MetaNormalCyrLF-Roman" w:cs="MetaNormalCyrLF-Roman"/>
        </w:rPr>
        <w:t>тверждать доход,</w:t>
      </w:r>
      <w:r w:rsidR="001C671E" w:rsidRPr="001C671E">
        <w:rPr>
          <w:rFonts w:ascii="MetaNormalCyrLF-Roman" w:hAnsi="MetaNormalCyrLF-Roman" w:cs="MetaNormalCyrLF-Roman"/>
        </w:rPr>
        <w:t xml:space="preserve"> то так же </w:t>
      </w:r>
      <w:r w:rsidR="001C671E" w:rsidRPr="001C671E">
        <w:rPr>
          <w:rFonts w:ascii="MetaNormalCyrLF-Roman" w:hAnsi="MetaNormalCyrLF-Roman" w:cs="MetaNormalCyrLF-Roman"/>
        </w:rPr>
        <w:t>копия трудовой книжки, заверенная работодателем (с печатью компании-работодателя, должностью, подписью, ФИО должностного лица и датой</w:t>
      </w:r>
      <w:r w:rsidR="001C671E" w:rsidRPr="001C671E">
        <w:rPr>
          <w:rFonts w:ascii="MetaNormalCyrLF-Roman" w:hAnsi="MetaNormalCyrLF-Roman" w:cs="MetaNormalCyrLF-Roman"/>
        </w:rPr>
        <w:t xml:space="preserve"> на каждой странице копии) и </w:t>
      </w:r>
      <w:r w:rsidR="001C671E" w:rsidRPr="001C671E">
        <w:rPr>
          <w:rFonts w:ascii="MetaNormalCyrLF-Roman" w:hAnsi="MetaNormalCyrLF-Roman" w:cs="MetaNormalCyrLF-Roman"/>
        </w:rPr>
        <w:t>справка с места работы по форме 2-НДФЛ или справка с места работы по форме банка (с помесячной разбивкой суммы заработка за последние 6 месяцев, при условии согласования формы справки с банком) о размере дохода за истекший календарный год и истекшие месяцы текущего календарного года;</w:t>
      </w:r>
      <w:bookmarkStart w:id="0" w:name="_GoBack"/>
      <w:bookmarkEnd w:id="0"/>
    </w:p>
    <w:p w:rsidR="001C671E" w:rsidRPr="00AE56E6" w:rsidRDefault="001C671E" w:rsidP="001C671E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MetaNormalCyrLF-Roman" w:hAnsi="MetaNormalCyrLF-Roman" w:cs="MetaNormalCyrLF-Roman"/>
        </w:rPr>
      </w:pPr>
    </w:p>
    <w:p w:rsidR="00F05259" w:rsidRDefault="00F05259" w:rsidP="00850805">
      <w:pPr>
        <w:autoSpaceDE w:val="0"/>
        <w:autoSpaceDN w:val="0"/>
        <w:adjustRightInd w:val="0"/>
        <w:spacing w:after="0" w:line="240" w:lineRule="auto"/>
        <w:ind w:left="142"/>
        <w:rPr>
          <w:rFonts w:ascii="MetaNormalCyrLF-Roman" w:hAnsi="MetaNormalCyrLF-Roman" w:cs="MetaNormalCyrLF-Roman"/>
        </w:rPr>
      </w:pPr>
    </w:p>
    <w:p w:rsidR="00F05259" w:rsidRDefault="00F05259" w:rsidP="00850805">
      <w:pPr>
        <w:autoSpaceDE w:val="0"/>
        <w:autoSpaceDN w:val="0"/>
        <w:adjustRightInd w:val="0"/>
        <w:spacing w:after="0" w:line="240" w:lineRule="auto"/>
        <w:ind w:left="142"/>
        <w:rPr>
          <w:rFonts w:ascii="MetaNormalCyrLF-Roman" w:hAnsi="MetaNormalCyrLF-Roman" w:cs="MetaNormalCyrLF-Roman"/>
        </w:rPr>
      </w:pPr>
    </w:p>
    <w:p w:rsidR="00F05259" w:rsidRDefault="00F05259" w:rsidP="00850805">
      <w:pPr>
        <w:autoSpaceDE w:val="0"/>
        <w:autoSpaceDN w:val="0"/>
        <w:adjustRightInd w:val="0"/>
        <w:spacing w:after="0" w:line="240" w:lineRule="auto"/>
        <w:ind w:left="142"/>
        <w:rPr>
          <w:rFonts w:ascii="MetaNormalCyrLF-Roman" w:hAnsi="MetaNormalCyrLF-Roman" w:cs="MetaNormalCyrLF-Roman"/>
        </w:rPr>
      </w:pPr>
    </w:p>
    <w:p w:rsidR="00536813" w:rsidRPr="00536813" w:rsidRDefault="00536813" w:rsidP="00536813">
      <w:pPr>
        <w:autoSpaceDE w:val="0"/>
        <w:autoSpaceDN w:val="0"/>
        <w:adjustRightInd w:val="0"/>
        <w:spacing w:after="0" w:line="240" w:lineRule="auto"/>
        <w:rPr>
          <w:rFonts w:ascii="MetaNormalCyrLF-Italic" w:hAnsi="MetaNormalCyrLF-Italic" w:cs="MetaNormalCyrLF-Italic"/>
          <w:i/>
          <w:iCs/>
          <w:color w:val="1F497D" w:themeColor="text2"/>
          <w:sz w:val="23"/>
          <w:szCs w:val="23"/>
        </w:rPr>
      </w:pPr>
      <w:r w:rsidRPr="00536813">
        <w:rPr>
          <w:rFonts w:ascii="MetaNormalCyrLF-Italic" w:hAnsi="MetaNormalCyrLF-Italic" w:cs="MetaNormalCyrLF-Italic"/>
          <w:i/>
          <w:iCs/>
          <w:color w:val="1F497D" w:themeColor="text2"/>
          <w:sz w:val="23"/>
          <w:szCs w:val="23"/>
        </w:rPr>
        <w:t>Узнайте больше:</w:t>
      </w:r>
    </w:p>
    <w:p w:rsidR="00536813" w:rsidRDefault="00536813" w:rsidP="00536813">
      <w:pPr>
        <w:autoSpaceDE w:val="0"/>
        <w:autoSpaceDN w:val="0"/>
        <w:adjustRightInd w:val="0"/>
        <w:spacing w:after="0" w:line="240" w:lineRule="auto"/>
        <w:rPr>
          <w:rFonts w:ascii="MetaNormalCyrLF-Roman" w:hAnsi="MetaNormalCyrLF-Roman" w:cs="MetaNormalCyrLF-Roman"/>
          <w:color w:val="000000"/>
          <w:sz w:val="15"/>
          <w:szCs w:val="15"/>
        </w:rPr>
      </w:pPr>
      <w:r>
        <w:rPr>
          <w:rFonts w:ascii="MetaNormalCyrLF-Roman" w:hAnsi="MetaNormalCyrLF-Roman" w:cs="MetaNormalCyrLF-Roman"/>
          <w:color w:val="000000"/>
          <w:sz w:val="23"/>
          <w:szCs w:val="23"/>
        </w:rPr>
        <w:t>8 800 100-</w:t>
      </w:r>
      <w:r>
        <w:rPr>
          <w:rFonts w:ascii="MetaNormalCyrLF-Roman" w:hAnsi="MetaNormalCyrLF-Roman" w:cs="MetaNormalCyrLF-Roman"/>
          <w:color w:val="EE1D24"/>
          <w:sz w:val="23"/>
          <w:szCs w:val="23"/>
        </w:rPr>
        <w:t>24</w:t>
      </w:r>
      <w:r>
        <w:rPr>
          <w:rFonts w:ascii="MetaNormalCyrLF-Roman" w:hAnsi="MetaNormalCyrLF-Roman" w:cs="MetaNormalCyrLF-Roman"/>
          <w:color w:val="000000"/>
          <w:sz w:val="23"/>
          <w:szCs w:val="23"/>
        </w:rPr>
        <w:t>-</w:t>
      </w:r>
      <w:r>
        <w:rPr>
          <w:rFonts w:ascii="MetaNormalCyrLF-Roman" w:hAnsi="MetaNormalCyrLF-Roman" w:cs="MetaNormalCyrLF-Roman"/>
          <w:color w:val="EE1D24"/>
          <w:sz w:val="23"/>
          <w:szCs w:val="23"/>
        </w:rPr>
        <w:t xml:space="preserve">24 </w:t>
      </w:r>
      <w:r>
        <w:rPr>
          <w:rFonts w:ascii="MetaNormalCyrLF-Roman" w:hAnsi="MetaNormalCyrLF-Roman" w:cs="MetaNormalCyrLF-Roman"/>
          <w:color w:val="000000"/>
          <w:sz w:val="15"/>
          <w:szCs w:val="15"/>
        </w:rPr>
        <w:t>(звонок по России бесплатный)</w:t>
      </w:r>
    </w:p>
    <w:p w:rsidR="00536813" w:rsidRDefault="00536813" w:rsidP="00536813">
      <w:pPr>
        <w:autoSpaceDE w:val="0"/>
        <w:autoSpaceDN w:val="0"/>
        <w:adjustRightInd w:val="0"/>
        <w:spacing w:after="0" w:line="240" w:lineRule="auto"/>
        <w:ind w:left="142"/>
        <w:rPr>
          <w:rFonts w:ascii="MetaNormalCyrLF-Roman" w:hAnsi="MetaNormalCyrLF-Roman" w:cs="MetaNormalCyrLF-Roman"/>
          <w:color w:val="000000"/>
          <w:sz w:val="19"/>
          <w:szCs w:val="19"/>
        </w:rPr>
      </w:pPr>
    </w:p>
    <w:p w:rsidR="00AE56E6" w:rsidRPr="00D6145C" w:rsidRDefault="00D6145C" w:rsidP="00D6145C">
      <w:pPr>
        <w:autoSpaceDE w:val="0"/>
        <w:autoSpaceDN w:val="0"/>
        <w:adjustRightInd w:val="0"/>
        <w:spacing w:after="0" w:line="240" w:lineRule="auto"/>
        <w:rPr>
          <w:rFonts w:cs="MetaNormalCyrLF-Roman"/>
          <w:lang w:val="en-US"/>
        </w:rPr>
      </w:pPr>
      <w:r>
        <w:rPr>
          <w:rFonts w:ascii="MetaNormalCyrLF-Roman" w:hAnsi="MetaNormalCyrLF-Roman" w:cs="MetaNormalCyrLF-Roman"/>
          <w:color w:val="000000"/>
          <w:sz w:val="19"/>
          <w:szCs w:val="19"/>
        </w:rPr>
        <w:t>www.vtb.ru</w:t>
      </w:r>
    </w:p>
    <w:sectPr w:rsidR="00AE56E6" w:rsidRPr="00D6145C" w:rsidSect="00C579A9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6A" w:rsidRDefault="003E236A" w:rsidP="00730D12">
      <w:pPr>
        <w:spacing w:after="0" w:line="240" w:lineRule="auto"/>
      </w:pPr>
      <w:r>
        <w:separator/>
      </w:r>
    </w:p>
  </w:endnote>
  <w:endnote w:type="continuationSeparator" w:id="0">
    <w:p w:rsidR="003E236A" w:rsidRDefault="003E236A" w:rsidP="0073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BoldCyrLF-Roman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MetaNormalCyrLF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taNormalCyrLF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12" w:rsidRPr="00730D12" w:rsidRDefault="00730D12" w:rsidP="00536813">
    <w:pPr>
      <w:autoSpaceDE w:val="0"/>
      <w:autoSpaceDN w:val="0"/>
      <w:adjustRightInd w:val="0"/>
      <w:spacing w:after="0" w:line="240" w:lineRule="auto"/>
      <w:ind w:left="-142" w:hanging="142"/>
      <w:rPr>
        <w:rFonts w:ascii="MetaNormalCyrLF-Roman" w:hAnsi="MetaNormalCyrLF-Roman" w:cs="MetaNormalCyrLF-Roman"/>
        <w:sz w:val="16"/>
        <w:szCs w:val="16"/>
      </w:rPr>
    </w:pPr>
    <w:r w:rsidRPr="00730D12">
      <w:rPr>
        <w:rFonts w:ascii="MetaNormalCyrLF-Roman" w:hAnsi="MetaNormalCyrLF-Roman" w:cs="MetaNormalCyrLF-Roman"/>
        <w:sz w:val="16"/>
        <w:szCs w:val="16"/>
      </w:rPr>
      <w:t>* Здесь и далее по списку, если иное не уточнено дополнительно, под поручителем подразумевается поручитель-супруг и /или поручитель-участник.</w:t>
    </w:r>
  </w:p>
  <w:p w:rsidR="00730D12" w:rsidRPr="00730D12" w:rsidRDefault="00730D12" w:rsidP="00536813">
    <w:pPr>
      <w:pStyle w:val="a6"/>
      <w:ind w:left="-284"/>
      <w:rPr>
        <w:sz w:val="16"/>
        <w:szCs w:val="16"/>
      </w:rPr>
    </w:pPr>
    <w:r w:rsidRPr="00730D12">
      <w:rPr>
        <w:rFonts w:ascii="MetaNormalCyrLF-Roman" w:hAnsi="MetaNormalCyrLF-Roman" w:cs="MetaNormalCyrLF-Roman"/>
        <w:sz w:val="16"/>
        <w:szCs w:val="16"/>
      </w:rPr>
      <w:t>** В зависимости от индивидуальных характеристик заемщика/поручителя данный список может быть расширен/сокращен.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6A" w:rsidRDefault="003E236A" w:rsidP="00730D12">
      <w:pPr>
        <w:spacing w:after="0" w:line="240" w:lineRule="auto"/>
      </w:pPr>
      <w:r>
        <w:separator/>
      </w:r>
    </w:p>
  </w:footnote>
  <w:footnote w:type="continuationSeparator" w:id="0">
    <w:p w:rsidR="003E236A" w:rsidRDefault="003E236A" w:rsidP="0073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0AA2"/>
    <w:multiLevelType w:val="hybridMultilevel"/>
    <w:tmpl w:val="03D6759C"/>
    <w:lvl w:ilvl="0" w:tplc="D8BE981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25586"/>
    <w:multiLevelType w:val="hybridMultilevel"/>
    <w:tmpl w:val="EB1E6C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3B6C6B"/>
    <w:multiLevelType w:val="hybridMultilevel"/>
    <w:tmpl w:val="C5526030"/>
    <w:lvl w:ilvl="0" w:tplc="29CA9F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0F"/>
    <w:rsid w:val="000061AD"/>
    <w:rsid w:val="00080076"/>
    <w:rsid w:val="000A1DB1"/>
    <w:rsid w:val="000C5DE6"/>
    <w:rsid w:val="000E050F"/>
    <w:rsid w:val="001411B6"/>
    <w:rsid w:val="001C671E"/>
    <w:rsid w:val="001D07B4"/>
    <w:rsid w:val="00397452"/>
    <w:rsid w:val="003E236A"/>
    <w:rsid w:val="00426A28"/>
    <w:rsid w:val="00536813"/>
    <w:rsid w:val="00717236"/>
    <w:rsid w:val="00730D12"/>
    <w:rsid w:val="0080299D"/>
    <w:rsid w:val="00850805"/>
    <w:rsid w:val="009037D0"/>
    <w:rsid w:val="009F4118"/>
    <w:rsid w:val="00AE56E6"/>
    <w:rsid w:val="00C579A9"/>
    <w:rsid w:val="00C85045"/>
    <w:rsid w:val="00D6145C"/>
    <w:rsid w:val="00F05259"/>
    <w:rsid w:val="00F06311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52C49"/>
  <w15:docId w15:val="{66CB392E-0A61-4F84-BE01-B0EF685D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7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0D12"/>
  </w:style>
  <w:style w:type="paragraph" w:styleId="a6">
    <w:name w:val="footer"/>
    <w:basedOn w:val="a"/>
    <w:link w:val="a7"/>
    <w:uiPriority w:val="99"/>
    <w:semiHidden/>
    <w:unhideWhenUsed/>
    <w:rsid w:val="0073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D12"/>
  </w:style>
  <w:style w:type="character" w:styleId="a8">
    <w:name w:val="Hyperlink"/>
    <w:basedOn w:val="a0"/>
    <w:uiPriority w:val="99"/>
    <w:unhideWhenUsed/>
    <w:rsid w:val="00C579A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579A9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8AEC.A39E6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t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Каламкарян Тамара Гайковна</cp:lastModifiedBy>
  <cp:revision>8</cp:revision>
  <cp:lastPrinted>2014-08-05T09:49:00Z</cp:lastPrinted>
  <dcterms:created xsi:type="dcterms:W3CDTF">2014-06-27T05:07:00Z</dcterms:created>
  <dcterms:modified xsi:type="dcterms:W3CDTF">2019-04-30T12:48:00Z</dcterms:modified>
</cp:coreProperties>
</file>